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D921B" w14:textId="1D5B67DC" w:rsidR="003C0875" w:rsidRPr="00DC377B" w:rsidRDefault="003C0875" w:rsidP="003C0875">
      <w:pPr>
        <w:rPr>
          <w:rFonts w:cs="Segoe UI"/>
          <w:b/>
          <w:bCs/>
          <w:color w:val="0191AC"/>
          <w:sz w:val="28"/>
          <w:szCs w:val="28"/>
          <w:shd w:val="clear" w:color="auto" w:fill="FFFFFF"/>
        </w:rPr>
      </w:pPr>
      <w:r w:rsidRPr="00DC377B">
        <w:rPr>
          <w:rFonts w:cs="Segoe UI"/>
          <w:b/>
          <w:color w:val="0191AC"/>
          <w:sz w:val="28"/>
          <w:szCs w:val="28"/>
          <w:shd w:val="clear" w:color="auto" w:fill="FFFFFF"/>
        </w:rPr>
        <w:t xml:space="preserve">EQ-Arts Follow-Up Procedure </w:t>
      </w:r>
      <w:r w:rsidR="003D052B" w:rsidRPr="00DC377B">
        <w:rPr>
          <w:rFonts w:cs="Segoe UI"/>
          <w:b/>
          <w:color w:val="0191AC"/>
          <w:sz w:val="28"/>
          <w:szCs w:val="28"/>
          <w:shd w:val="clear" w:color="auto" w:fill="FFFFFF"/>
        </w:rPr>
        <w:t xml:space="preserve">&amp; Report Template </w:t>
      </w:r>
      <w:r w:rsidRPr="00DC377B">
        <w:rPr>
          <w:rFonts w:cs="Segoe UI"/>
          <w:b/>
          <w:color w:val="0191AC"/>
          <w:sz w:val="28"/>
          <w:szCs w:val="28"/>
          <w:shd w:val="clear" w:color="auto" w:fill="FFFFFF"/>
        </w:rPr>
        <w:t>for</w:t>
      </w:r>
      <w:r w:rsidR="00AD1787" w:rsidRPr="00DC377B">
        <w:rPr>
          <w:rFonts w:cs="Segoe UI"/>
          <w:b/>
          <w:color w:val="0191AC"/>
          <w:sz w:val="28"/>
          <w:szCs w:val="28"/>
          <w:shd w:val="clear" w:color="auto" w:fill="FFFFFF"/>
        </w:rPr>
        <w:t xml:space="preserve"> External Quality</w:t>
      </w:r>
      <w:r w:rsidRPr="00DC377B">
        <w:rPr>
          <w:rFonts w:cs="Segoe UI"/>
          <w:b/>
          <w:color w:val="0191AC"/>
          <w:sz w:val="28"/>
          <w:szCs w:val="28"/>
          <w:shd w:val="clear" w:color="auto" w:fill="FFFFFF"/>
        </w:rPr>
        <w:t xml:space="preserve"> Assessment and Accreditation Reviews</w:t>
      </w:r>
      <w:r w:rsidRPr="00DC377B">
        <w:rPr>
          <w:rFonts w:cs="Segoe UI"/>
          <w:color w:val="0191AC"/>
          <w:sz w:val="28"/>
          <w:szCs w:val="28"/>
          <w:shd w:val="clear" w:color="auto" w:fill="FFFFFF"/>
        </w:rPr>
        <w:t xml:space="preserve"> </w:t>
      </w:r>
      <w:r w:rsidR="00AD1787" w:rsidRPr="00DC377B">
        <w:rPr>
          <w:rFonts w:cs="Segoe UI"/>
          <w:b/>
          <w:bCs/>
          <w:color w:val="0191AC"/>
          <w:sz w:val="28"/>
          <w:szCs w:val="28"/>
          <w:shd w:val="clear" w:color="auto" w:fill="FFFFFF"/>
        </w:rPr>
        <w:t>2020</w:t>
      </w:r>
    </w:p>
    <w:p w14:paraId="719AE5AE" w14:textId="5C387BFF" w:rsidR="003C0875" w:rsidRPr="00AC23BD" w:rsidRDefault="003C0875" w:rsidP="003C0875">
      <w:pPr>
        <w:rPr>
          <w:rFonts w:cs="Segoe UI"/>
          <w:color w:val="212121"/>
          <w:sz w:val="24"/>
          <w:szCs w:val="24"/>
          <w:shd w:val="clear" w:color="auto" w:fill="FFFFFF"/>
        </w:rPr>
      </w:pP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The 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EQ-Arts 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follow-up procedure is an instrument to guarantee that recommendations and conditions which have been set in the accreditation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 and assessment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reviews 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are met in a</w:t>
      </w:r>
      <w:r>
        <w:rPr>
          <w:rFonts w:cs="Segoe UI"/>
          <w:color w:val="212121"/>
          <w:sz w:val="24"/>
          <w:szCs w:val="24"/>
          <w:shd w:val="clear" w:color="auto" w:fill="FFFFFF"/>
        </w:rPr>
        <w:t>n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appropriate timeframe 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to ensure the validity of the accreditation </w:t>
      </w:r>
      <w:r>
        <w:rPr>
          <w:rFonts w:cs="Segoe UI"/>
          <w:color w:val="212121"/>
          <w:sz w:val="24"/>
          <w:szCs w:val="24"/>
          <w:shd w:val="clear" w:color="auto" w:fill="FFFFFF"/>
        </w:rPr>
        <w:t>process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. The procedure is designed to support the on</w:t>
      </w:r>
      <w:r>
        <w:rPr>
          <w:rFonts w:cs="Segoe UI"/>
          <w:color w:val="212121"/>
          <w:sz w:val="24"/>
          <w:szCs w:val="24"/>
          <w:shd w:val="clear" w:color="auto" w:fill="FFFFFF"/>
        </w:rPr>
        <w:t>-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going enhancement of the quality culture of an institution and allows the institution to demonstrate improvement. EQ Arts has designed a template</w:t>
      </w:r>
      <w:r>
        <w:rPr>
          <w:rStyle w:val="Voetnootmarkering"/>
          <w:rFonts w:cs="Segoe UI"/>
          <w:color w:val="212121"/>
          <w:sz w:val="24"/>
          <w:szCs w:val="24"/>
          <w:shd w:val="clear" w:color="auto" w:fill="FFFFFF"/>
        </w:rPr>
        <w:footnoteReference w:id="1"/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for institutions to communicate with EQ Arts about its progress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 in order to minimis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e resources for the institution and ensure a robust, transparent process. </w:t>
      </w:r>
    </w:p>
    <w:p w14:paraId="5E6A362D" w14:textId="71347FFB" w:rsidR="003C0875" w:rsidRPr="00AC23BD" w:rsidRDefault="003C0875" w:rsidP="003C0875">
      <w:pPr>
        <w:rPr>
          <w:rFonts w:cs="Segoe UI"/>
          <w:color w:val="212121"/>
          <w:sz w:val="24"/>
          <w:szCs w:val="24"/>
          <w:shd w:val="clear" w:color="auto" w:fill="FFFFFF"/>
        </w:rPr>
      </w:pP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The </w:t>
      </w:r>
      <w:r>
        <w:rPr>
          <w:rFonts w:cs="Segoe UI"/>
          <w:color w:val="212121"/>
          <w:sz w:val="24"/>
          <w:szCs w:val="24"/>
          <w:shd w:val="clear" w:color="auto" w:fill="FFFFFF"/>
        </w:rPr>
        <w:t>EQ-Arts A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ccreditation </w:t>
      </w:r>
      <w:r>
        <w:rPr>
          <w:rFonts w:cs="Segoe UI"/>
          <w:color w:val="212121"/>
          <w:sz w:val="24"/>
          <w:szCs w:val="24"/>
          <w:shd w:val="clear" w:color="auto" w:fill="FFFFFF"/>
        </w:rPr>
        <w:t>and Assessment Reports list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the recommendations and conditions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 after each review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. Each condition is given </w:t>
      </w:r>
      <w:r>
        <w:rPr>
          <w:rFonts w:cs="Segoe UI"/>
          <w:color w:val="212121"/>
          <w:sz w:val="24"/>
          <w:szCs w:val="24"/>
          <w:shd w:val="clear" w:color="auto" w:fill="FFFFFF"/>
        </w:rPr>
        <w:t>a timeframe w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ith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in which it must be addressed and depending on the seriousness of the of the condition how soon it must be addressed (normally this is within 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1</w:t>
      </w:r>
      <w:r>
        <w:rPr>
          <w:rFonts w:cs="Segoe UI"/>
          <w:color w:val="212121"/>
          <w:sz w:val="24"/>
          <w:szCs w:val="24"/>
          <w:shd w:val="clear" w:color="auto" w:fill="FFFFFF"/>
        </w:rPr>
        <w:t>5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months</w:t>
      </w:r>
      <w:r>
        <w:rPr>
          <w:rFonts w:cs="Segoe UI"/>
          <w:color w:val="212121"/>
          <w:sz w:val="24"/>
          <w:szCs w:val="24"/>
          <w:shd w:val="clear" w:color="auto" w:fill="FFFFFF"/>
        </w:rPr>
        <w:t>)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. Using the template</w:t>
      </w:r>
      <w:r>
        <w:rPr>
          <w:rStyle w:val="Voetnootmarkering"/>
          <w:rFonts w:cs="Segoe UI"/>
          <w:color w:val="212121"/>
          <w:sz w:val="24"/>
          <w:szCs w:val="24"/>
          <w:shd w:val="clear" w:color="auto" w:fill="FFFFFF"/>
        </w:rPr>
        <w:footnoteReference w:id="2"/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, the institution will demonstrate how it has addressed all recommendations and conditions and what impact these actions have had. </w:t>
      </w:r>
    </w:p>
    <w:p w14:paraId="2BAD40D4" w14:textId="7397EF50" w:rsidR="003C0875" w:rsidRPr="00AC23BD" w:rsidRDefault="003C0875" w:rsidP="003C0875">
      <w:pPr>
        <w:rPr>
          <w:rFonts w:cs="Segoe UI"/>
          <w:color w:val="212121"/>
          <w:sz w:val="24"/>
          <w:szCs w:val="24"/>
          <w:shd w:val="clear" w:color="auto" w:fill="FFFFFF"/>
        </w:rPr>
      </w:pP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This report will be addressed to the Chair of the </w:t>
      </w:r>
      <w:r>
        <w:rPr>
          <w:rFonts w:cs="Segoe UI"/>
          <w:color w:val="212121"/>
          <w:sz w:val="24"/>
          <w:szCs w:val="24"/>
          <w:shd w:val="clear" w:color="auto" w:fill="FFFFFF"/>
        </w:rPr>
        <w:t>A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ccreditation</w:t>
      </w:r>
      <w:r>
        <w:rPr>
          <w:rFonts w:cs="Segoe UI"/>
          <w:color w:val="212121"/>
          <w:sz w:val="24"/>
          <w:szCs w:val="24"/>
          <w:shd w:val="clear" w:color="auto" w:fill="FFFFFF"/>
        </w:rPr>
        <w:t>/Assessment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cs="Segoe UI"/>
          <w:color w:val="212121"/>
          <w:sz w:val="24"/>
          <w:szCs w:val="24"/>
          <w:shd w:val="clear" w:color="auto" w:fill="FFFFFF"/>
        </w:rPr>
        <w:t>P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anel who will review it with two 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other 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members of the original panel. The three will recommend whether conditions have been met or not</w:t>
      </w:r>
      <w:r>
        <w:rPr>
          <w:rFonts w:cs="Segoe UI"/>
          <w:color w:val="212121"/>
          <w:sz w:val="24"/>
          <w:szCs w:val="24"/>
          <w:shd w:val="clear" w:color="auto" w:fill="FFFFFF"/>
        </w:rPr>
        <w:t>, and if so, what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measures should be taken. The institution</w:t>
      </w:r>
      <w:r w:rsidR="003D052B">
        <w:rPr>
          <w:rFonts w:cs="Segoe UI"/>
          <w:color w:val="212121"/>
          <w:sz w:val="24"/>
          <w:szCs w:val="24"/>
          <w:shd w:val="clear" w:color="auto" w:fill="FFFFFF"/>
        </w:rPr>
        <w:t xml:space="preserve"> will be invited to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correct factual errors. </w:t>
      </w:r>
    </w:p>
    <w:p w14:paraId="309CCEBF" w14:textId="66CCFA01" w:rsidR="003C0875" w:rsidRPr="00AC23BD" w:rsidRDefault="003C0875" w:rsidP="003C0875">
      <w:pPr>
        <w:rPr>
          <w:rFonts w:cs="Segoe UI"/>
          <w:color w:val="212121"/>
          <w:sz w:val="24"/>
          <w:szCs w:val="24"/>
          <w:shd w:val="clear" w:color="auto" w:fill="FFFFFF"/>
        </w:rPr>
      </w:pPr>
      <w:r>
        <w:rPr>
          <w:rFonts w:cs="Segoe UI"/>
          <w:color w:val="212121"/>
          <w:sz w:val="24"/>
          <w:szCs w:val="24"/>
          <w:shd w:val="clear" w:color="auto" w:fill="FFFFFF"/>
        </w:rPr>
        <w:t>The B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oard will decide ultimately whether to 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award 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unconditional accreditation for the remainder of the accreditation period or if other actions should be taken. This could be the demand for further documentation by the institution or on-site visit by the three panel members to gather evidence on the actions taken, leading to a second and ultimate </w:t>
      </w:r>
      <w:r>
        <w:rPr>
          <w:rFonts w:cs="Segoe UI"/>
          <w:color w:val="212121"/>
          <w:sz w:val="24"/>
          <w:szCs w:val="24"/>
          <w:shd w:val="clear" w:color="auto" w:fill="FFFFFF"/>
        </w:rPr>
        <w:t>decision by the B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oard or the revocation of the accreditation no later than 18 months after the initial decision. </w:t>
      </w:r>
    </w:p>
    <w:p w14:paraId="0AB4450A" w14:textId="1B87949F" w:rsidR="003C0875" w:rsidRPr="00AC23BD" w:rsidRDefault="003C0875" w:rsidP="003C0875">
      <w:pPr>
        <w:rPr>
          <w:rFonts w:cs="Segoe UI"/>
          <w:color w:val="212121"/>
          <w:sz w:val="24"/>
          <w:szCs w:val="24"/>
          <w:shd w:val="clear" w:color="auto" w:fill="FFFFFF"/>
        </w:rPr>
      </w:pPr>
      <w:r w:rsidRPr="00AC23BD">
        <w:rPr>
          <w:rFonts w:cs="Segoe UI"/>
          <w:color w:val="212121"/>
          <w:sz w:val="24"/>
          <w:szCs w:val="24"/>
          <w:shd w:val="clear" w:color="auto" w:fill="FFFFFF"/>
        </w:rPr>
        <w:lastRenderedPageBreak/>
        <w:t xml:space="preserve">The institution has the right to 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make a complaint or 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appeal the </w:t>
      </w:r>
      <w:r>
        <w:rPr>
          <w:rFonts w:cs="Segoe UI"/>
          <w:color w:val="212121"/>
          <w:sz w:val="24"/>
          <w:szCs w:val="24"/>
          <w:shd w:val="clear" w:color="auto" w:fill="FFFFFF"/>
        </w:rPr>
        <w:t>final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decision</w:t>
      </w:r>
      <w:r>
        <w:rPr>
          <w:rStyle w:val="Voetnootmarkering"/>
          <w:rFonts w:cs="Segoe UI"/>
          <w:color w:val="212121"/>
          <w:sz w:val="24"/>
          <w:szCs w:val="24"/>
          <w:shd w:val="clear" w:color="auto" w:fill="FFFFFF"/>
        </w:rPr>
        <w:footnoteReference w:id="3"/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. </w:t>
      </w:r>
    </w:p>
    <w:p w14:paraId="40C94755" w14:textId="77777777" w:rsidR="003C0875" w:rsidRDefault="003C0875" w:rsidP="003C0875">
      <w:pPr>
        <w:rPr>
          <w:rFonts w:cs="Segoe UI"/>
          <w:sz w:val="24"/>
          <w:szCs w:val="24"/>
          <w:shd w:val="clear" w:color="auto" w:fill="FFFFFF"/>
        </w:rPr>
      </w:pP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The </w:t>
      </w:r>
      <w:r>
        <w:rPr>
          <w:rFonts w:cs="Segoe UI"/>
          <w:color w:val="212121"/>
          <w:sz w:val="24"/>
          <w:szCs w:val="24"/>
          <w:shd w:val="clear" w:color="auto" w:fill="FFFFFF"/>
        </w:rPr>
        <w:t>final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decision will be published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 on the EQ-Arts website </w:t>
      </w:r>
      <w:hyperlink r:id="rId7" w:history="1">
        <w:r w:rsidRPr="00FE423B">
          <w:rPr>
            <w:rStyle w:val="Hyperlink"/>
            <w:rFonts w:cs="Segoe UI"/>
            <w:sz w:val="24"/>
            <w:szCs w:val="24"/>
            <w:shd w:val="clear" w:color="auto" w:fill="FFFFFF"/>
          </w:rPr>
          <w:t>www.eq-arts.org</w:t>
        </w:r>
      </w:hyperlink>
      <w:r w:rsidRPr="00AC23BD">
        <w:rPr>
          <w:rFonts w:cs="Segoe UI"/>
          <w:sz w:val="24"/>
          <w:szCs w:val="24"/>
          <w:shd w:val="clear" w:color="auto" w:fill="FFFFFF"/>
        </w:rPr>
        <w:t xml:space="preserve">. </w:t>
      </w:r>
    </w:p>
    <w:p w14:paraId="04C25249" w14:textId="540F72E1" w:rsidR="003C0875" w:rsidRPr="00AC23BD" w:rsidRDefault="003C0875" w:rsidP="003C0875">
      <w:pPr>
        <w:rPr>
          <w:rFonts w:cs="Segoe UI"/>
          <w:b/>
          <w:color w:val="212121"/>
          <w:sz w:val="24"/>
          <w:szCs w:val="24"/>
          <w:shd w:val="clear" w:color="auto" w:fill="FFFFFF"/>
        </w:rPr>
      </w:pPr>
      <w:r w:rsidRPr="00AC23BD">
        <w:rPr>
          <w:rFonts w:cs="Segoe UI"/>
          <w:sz w:val="24"/>
          <w:szCs w:val="24"/>
          <w:shd w:val="clear" w:color="auto" w:fill="FFFFFF"/>
        </w:rPr>
        <w:t xml:space="preserve">After the procedure is </w:t>
      </w:r>
      <w:r>
        <w:rPr>
          <w:rFonts w:cs="Segoe UI"/>
          <w:sz w:val="24"/>
          <w:szCs w:val="24"/>
          <w:shd w:val="clear" w:color="auto" w:fill="FFFFFF"/>
        </w:rPr>
        <w:t>completed</w:t>
      </w:r>
      <w:r w:rsidRPr="00AC23BD">
        <w:rPr>
          <w:rFonts w:cs="Segoe UI"/>
          <w:sz w:val="24"/>
          <w:szCs w:val="24"/>
          <w:shd w:val="clear" w:color="auto" w:fill="FFFFFF"/>
        </w:rPr>
        <w:t xml:space="preserve"> EQ Arts will ask the institution to give feedback about the follow-up process in order </w:t>
      </w:r>
      <w:r>
        <w:rPr>
          <w:rFonts w:cs="Segoe UI"/>
          <w:sz w:val="24"/>
          <w:szCs w:val="24"/>
          <w:shd w:val="clear" w:color="auto" w:fill="FFFFFF"/>
        </w:rPr>
        <w:t>to enhance</w:t>
      </w:r>
      <w:r w:rsidRPr="00AC23BD">
        <w:rPr>
          <w:rFonts w:cs="Segoe UI"/>
          <w:sz w:val="24"/>
          <w:szCs w:val="24"/>
          <w:shd w:val="clear" w:color="auto" w:fill="FFFFFF"/>
        </w:rPr>
        <w:t xml:space="preserve"> the quality of their delivery.</w:t>
      </w:r>
      <w:r w:rsidRPr="00AC23BD">
        <w:rPr>
          <w:rFonts w:cs="Segoe UI"/>
          <w:color w:val="FF0000"/>
          <w:sz w:val="24"/>
          <w:szCs w:val="24"/>
        </w:rPr>
        <w:br/>
      </w:r>
    </w:p>
    <w:p w14:paraId="2DDB7C28" w14:textId="77777777" w:rsidR="003C0875" w:rsidRPr="00AC23BD" w:rsidRDefault="003C0875" w:rsidP="003C0875">
      <w:pPr>
        <w:rPr>
          <w:rFonts w:cs="Segoe UI"/>
          <w:b/>
          <w:color w:val="212121"/>
          <w:sz w:val="24"/>
          <w:szCs w:val="24"/>
          <w:shd w:val="clear" w:color="auto" w:fill="FFFFFF"/>
        </w:rPr>
      </w:pPr>
      <w:r>
        <w:rPr>
          <w:rFonts w:cs="Segoe UI"/>
          <w:b/>
          <w:color w:val="212121"/>
          <w:sz w:val="24"/>
          <w:szCs w:val="24"/>
          <w:shd w:val="clear" w:color="auto" w:fill="FFFFFF"/>
        </w:rPr>
        <w:t xml:space="preserve">Enhancement </w:t>
      </w:r>
      <w:r w:rsidRPr="00AC23BD">
        <w:rPr>
          <w:rFonts w:cs="Segoe UI"/>
          <w:b/>
          <w:color w:val="212121"/>
          <w:sz w:val="24"/>
          <w:szCs w:val="24"/>
          <w:shd w:val="clear" w:color="auto" w:fill="FFFFFF"/>
        </w:rPr>
        <w:t>Reviews</w:t>
      </w:r>
    </w:p>
    <w:p w14:paraId="4D905A6C" w14:textId="396D76CB" w:rsidR="003C0875" w:rsidRPr="00AC23BD" w:rsidRDefault="003C0875" w:rsidP="003C0875">
      <w:pPr>
        <w:rPr>
          <w:rFonts w:cs="Segoe UI"/>
          <w:color w:val="212121"/>
          <w:sz w:val="24"/>
          <w:szCs w:val="24"/>
          <w:shd w:val="clear" w:color="auto" w:fill="FFFFFF"/>
        </w:rPr>
      </w:pPr>
      <w:r>
        <w:rPr>
          <w:rFonts w:cs="Segoe UI"/>
          <w:color w:val="212121"/>
          <w:sz w:val="24"/>
          <w:szCs w:val="24"/>
          <w:shd w:val="clear" w:color="auto" w:fill="FFFFFF"/>
        </w:rPr>
        <w:t>Enhancement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Reviews may include a follow-up procedure if </w:t>
      </w:r>
      <w:r>
        <w:rPr>
          <w:rFonts w:cs="Segoe UI"/>
          <w:color w:val="212121"/>
          <w:sz w:val="24"/>
          <w:szCs w:val="24"/>
          <w:shd w:val="clear" w:color="auto" w:fill="FFFFFF"/>
        </w:rPr>
        <w:t xml:space="preserve">it 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is inclu</w:t>
      </w:r>
      <w:r>
        <w:rPr>
          <w:rFonts w:cs="Segoe UI"/>
          <w:color w:val="212121"/>
          <w:sz w:val="24"/>
          <w:szCs w:val="24"/>
          <w:shd w:val="clear" w:color="auto" w:fill="FFFFFF"/>
        </w:rPr>
        <w:t>ded in the initial contract. EQ-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Arts offers it as an instrument to guarantee that recommendations are addressed by the institution in a</w:t>
      </w:r>
      <w:r>
        <w:rPr>
          <w:rFonts w:cs="Segoe UI"/>
          <w:color w:val="212121"/>
          <w:sz w:val="24"/>
          <w:szCs w:val="24"/>
          <w:shd w:val="clear" w:color="auto" w:fill="FFFFFF"/>
        </w:rPr>
        <w:t>n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cs="Segoe UI"/>
          <w:color w:val="212121"/>
          <w:sz w:val="24"/>
          <w:szCs w:val="24"/>
          <w:shd w:val="clear" w:color="auto" w:fill="FFFFFF"/>
        </w:rPr>
        <w:t>appropriate time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. The procedure is designed to support the on</w:t>
      </w:r>
      <w:r>
        <w:rPr>
          <w:rFonts w:cs="Segoe UI"/>
          <w:color w:val="212121"/>
          <w:sz w:val="24"/>
          <w:szCs w:val="24"/>
          <w:shd w:val="clear" w:color="auto" w:fill="FFFFFF"/>
        </w:rPr>
        <w:t>-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going enhancement of the quality culture of an institution and allows the institution to demonstrate improvement. EQ Arts has designed a template</w:t>
      </w:r>
      <w:r w:rsidR="00856B8B">
        <w:rPr>
          <w:rStyle w:val="Voetnootmarkering"/>
          <w:rFonts w:cs="Segoe UI"/>
          <w:color w:val="212121"/>
          <w:sz w:val="24"/>
          <w:szCs w:val="24"/>
          <w:shd w:val="clear" w:color="auto" w:fill="FFFFFF"/>
        </w:rPr>
        <w:footnoteReference w:id="4"/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 for inst</w:t>
      </w:r>
      <w:r>
        <w:rPr>
          <w:rFonts w:cs="Segoe UI"/>
          <w:color w:val="212121"/>
          <w:sz w:val="24"/>
          <w:szCs w:val="24"/>
          <w:shd w:val="clear" w:color="auto" w:fill="FFFFFF"/>
        </w:rPr>
        <w:t>itutions to communicate with EQ-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Arts about its progress in or</w:t>
      </w:r>
      <w:r>
        <w:rPr>
          <w:rFonts w:cs="Segoe UI"/>
          <w:color w:val="212121"/>
          <w:sz w:val="24"/>
          <w:szCs w:val="24"/>
          <w:shd w:val="clear" w:color="auto" w:fill="FFFFFF"/>
        </w:rPr>
        <w:t>der to minimis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e time and resources for the institution and ensure a robust, transparent process. </w:t>
      </w:r>
    </w:p>
    <w:p w14:paraId="35E9CFE8" w14:textId="77777777" w:rsidR="003C0875" w:rsidRPr="00AC23BD" w:rsidRDefault="003C0875" w:rsidP="003C0875">
      <w:pPr>
        <w:rPr>
          <w:rFonts w:cs="Segoe UI"/>
          <w:color w:val="212121"/>
          <w:sz w:val="24"/>
          <w:szCs w:val="24"/>
          <w:shd w:val="clear" w:color="auto" w:fill="FFFFFF"/>
        </w:rPr>
      </w:pPr>
      <w:r w:rsidRPr="00AC23BD">
        <w:rPr>
          <w:rFonts w:cs="Segoe UI"/>
          <w:color w:val="212121"/>
          <w:sz w:val="24"/>
          <w:szCs w:val="24"/>
          <w:shd w:val="clear" w:color="auto" w:fill="FFFFFF"/>
        </w:rPr>
        <w:t xml:space="preserve">This report will be addressed to the Chair of the </w:t>
      </w:r>
      <w:r>
        <w:rPr>
          <w:rFonts w:cs="Segoe UI"/>
          <w:color w:val="212121"/>
          <w:sz w:val="24"/>
          <w:szCs w:val="24"/>
          <w:shd w:val="clear" w:color="auto" w:fill="FFFFFF"/>
        </w:rPr>
        <w:t>Enhancement P</w:t>
      </w:r>
      <w:r w:rsidRPr="00AC23BD">
        <w:rPr>
          <w:rFonts w:cs="Segoe UI"/>
          <w:color w:val="212121"/>
          <w:sz w:val="24"/>
          <w:szCs w:val="24"/>
          <w:shd w:val="clear" w:color="auto" w:fill="FFFFFF"/>
        </w:rPr>
        <w:t>anel who will review it with two members of the original panel. The three will comment on the progress demonstrated and actions taken.</w:t>
      </w:r>
    </w:p>
    <w:p w14:paraId="65D9B59F" w14:textId="77777777" w:rsidR="003C0875" w:rsidRPr="00AC23BD" w:rsidRDefault="003C0875" w:rsidP="003C0875">
      <w:pPr>
        <w:rPr>
          <w:rFonts w:cs="Segoe UI"/>
          <w:b/>
          <w:color w:val="212121"/>
          <w:sz w:val="24"/>
          <w:szCs w:val="24"/>
          <w:shd w:val="clear" w:color="auto" w:fill="FFFFFF"/>
        </w:rPr>
      </w:pPr>
      <w:r w:rsidRPr="00AC23BD">
        <w:rPr>
          <w:rFonts w:cs="Segoe UI"/>
          <w:sz w:val="24"/>
          <w:szCs w:val="24"/>
          <w:shd w:val="clear" w:color="auto" w:fill="FFFFFF"/>
        </w:rPr>
        <w:t xml:space="preserve">After the procedure is </w:t>
      </w:r>
      <w:r>
        <w:rPr>
          <w:rFonts w:cs="Segoe UI"/>
          <w:sz w:val="24"/>
          <w:szCs w:val="24"/>
          <w:shd w:val="clear" w:color="auto" w:fill="FFFFFF"/>
        </w:rPr>
        <w:t>completed</w:t>
      </w:r>
      <w:r w:rsidRPr="00AC23BD">
        <w:rPr>
          <w:rFonts w:cs="Segoe UI"/>
          <w:sz w:val="24"/>
          <w:szCs w:val="24"/>
          <w:shd w:val="clear" w:color="auto" w:fill="FFFFFF"/>
        </w:rPr>
        <w:t xml:space="preserve"> EQ Arts will ask the institution to give feedback about the follow-up process in order </w:t>
      </w:r>
      <w:r>
        <w:rPr>
          <w:rFonts w:cs="Segoe UI"/>
          <w:sz w:val="24"/>
          <w:szCs w:val="24"/>
          <w:shd w:val="clear" w:color="auto" w:fill="FFFFFF"/>
        </w:rPr>
        <w:t xml:space="preserve">to enhance it </w:t>
      </w:r>
      <w:r w:rsidRPr="00AC23BD">
        <w:rPr>
          <w:rFonts w:cs="Segoe UI"/>
          <w:sz w:val="24"/>
          <w:szCs w:val="24"/>
          <w:shd w:val="clear" w:color="auto" w:fill="FFFFFF"/>
        </w:rPr>
        <w:t>and the quality of their delivery.</w:t>
      </w:r>
      <w:r w:rsidRPr="00AC23BD">
        <w:rPr>
          <w:rFonts w:cs="Segoe UI"/>
          <w:color w:val="FF0000"/>
          <w:sz w:val="24"/>
          <w:szCs w:val="24"/>
        </w:rPr>
        <w:br/>
      </w:r>
    </w:p>
    <w:p w14:paraId="6C197365" w14:textId="77777777" w:rsidR="003C0875" w:rsidRPr="00AC23BD" w:rsidRDefault="003C0875" w:rsidP="003C0875">
      <w:pPr>
        <w:rPr>
          <w:sz w:val="24"/>
          <w:szCs w:val="24"/>
        </w:rPr>
      </w:pPr>
      <w:r w:rsidRPr="00AC23BD">
        <w:rPr>
          <w:rFonts w:cs="Segoe UI"/>
          <w:color w:val="FF0000"/>
          <w:sz w:val="24"/>
          <w:szCs w:val="24"/>
        </w:rPr>
        <w:lastRenderedPageBreak/>
        <w:br/>
      </w:r>
    </w:p>
    <w:p w14:paraId="3BC5587B" w14:textId="18DDEF2D" w:rsidR="00856B8B" w:rsidRPr="00DC377B" w:rsidRDefault="00856B8B" w:rsidP="00856B8B">
      <w:pPr>
        <w:rPr>
          <w:b/>
          <w:bCs/>
          <w:color w:val="0191AC"/>
          <w:sz w:val="36"/>
          <w:szCs w:val="36"/>
        </w:rPr>
      </w:pPr>
      <w:r w:rsidRPr="00DC377B">
        <w:rPr>
          <w:b/>
          <w:bCs/>
          <w:color w:val="0191AC"/>
          <w:sz w:val="36"/>
          <w:szCs w:val="36"/>
        </w:rPr>
        <w:t>Template for EQ-Arts Review Follow-up Report</w:t>
      </w:r>
    </w:p>
    <w:p w14:paraId="1CE04625" w14:textId="77777777" w:rsidR="00856B8B" w:rsidRPr="00856B8B" w:rsidRDefault="00856B8B" w:rsidP="00856B8B">
      <w:pPr>
        <w:rPr>
          <w:b/>
        </w:rPr>
      </w:pPr>
      <w:r w:rsidRPr="00856B8B">
        <w:rPr>
          <w:b/>
        </w:rPr>
        <w:t>Name of the institution:____________________________________________________________________________________</w:t>
      </w:r>
    </w:p>
    <w:p w14:paraId="62EFBCA6" w14:textId="77777777" w:rsidR="00856B8B" w:rsidRPr="00856B8B" w:rsidRDefault="00856B8B" w:rsidP="00856B8B">
      <w:pPr>
        <w:rPr>
          <w:b/>
        </w:rPr>
      </w:pPr>
      <w:r w:rsidRPr="00856B8B">
        <w:rPr>
          <w:b/>
        </w:rPr>
        <w:t>Date of the follow-up visit (if appropriate):____________________________________________________________________</w:t>
      </w:r>
    </w:p>
    <w:p w14:paraId="222529E3" w14:textId="77777777" w:rsidR="00856B8B" w:rsidRPr="00856B8B" w:rsidRDefault="00856B8B" w:rsidP="00856B8B">
      <w:r w:rsidRPr="00856B8B">
        <w:rPr>
          <w:b/>
        </w:rPr>
        <w:t>Reviewer(s):______________________________________________________________________________________________</w:t>
      </w:r>
    </w:p>
    <w:p w14:paraId="06C4AD6E" w14:textId="77777777" w:rsidR="00856B8B" w:rsidRPr="00856B8B" w:rsidRDefault="00856B8B" w:rsidP="00856B8B">
      <w:pPr>
        <w:rPr>
          <w:b/>
        </w:rPr>
      </w:pPr>
      <w:r w:rsidRPr="00856B8B">
        <w:rPr>
          <w:b/>
        </w:rPr>
        <w:t>[Short introduction indicating the date of the initial review and giving information on the follow-up procedure]</w:t>
      </w:r>
    </w:p>
    <w:p w14:paraId="423DFEC5" w14:textId="77777777" w:rsidR="00856B8B" w:rsidRPr="00856B8B" w:rsidRDefault="00856B8B" w:rsidP="00856B8B">
      <w:pPr>
        <w:spacing w:after="0"/>
      </w:pPr>
    </w:p>
    <w:tbl>
      <w:tblPr>
        <w:tblStyle w:val="Tabelraster"/>
        <w:tblW w:w="13860" w:type="dxa"/>
        <w:tblInd w:w="-252" w:type="dxa"/>
        <w:tblLook w:val="04A0" w:firstRow="1" w:lastRow="0" w:firstColumn="1" w:lastColumn="0" w:noHBand="0" w:noVBand="1"/>
      </w:tblPr>
      <w:tblGrid>
        <w:gridCol w:w="4590"/>
        <w:gridCol w:w="5310"/>
        <w:gridCol w:w="3960"/>
      </w:tblGrid>
      <w:tr w:rsidR="00856B8B" w:rsidRPr="00856B8B" w14:paraId="42BB4B83" w14:textId="77777777" w:rsidTr="00972F4D">
        <w:tc>
          <w:tcPr>
            <w:tcW w:w="4590" w:type="dxa"/>
          </w:tcPr>
          <w:p w14:paraId="5F63B30A" w14:textId="77777777" w:rsidR="00856B8B" w:rsidRPr="00856B8B" w:rsidRDefault="00856B8B" w:rsidP="00972F4D">
            <w:pPr>
              <w:rPr>
                <w:lang w:val="en-GB"/>
              </w:rPr>
            </w:pPr>
            <w:r w:rsidRPr="00856B8B">
              <w:rPr>
                <w:b/>
                <w:lang w:val="en-GB"/>
              </w:rPr>
              <w:t>Recommendations ®/Conditions ©</w:t>
            </w:r>
          </w:p>
          <w:p w14:paraId="0ED880EB" w14:textId="77777777" w:rsidR="00856B8B" w:rsidRPr="00856B8B" w:rsidRDefault="00856B8B" w:rsidP="00972F4D">
            <w:pPr>
              <w:rPr>
                <w:b/>
                <w:lang w:val="en-GB"/>
              </w:rPr>
            </w:pPr>
            <w:r w:rsidRPr="00856B8B">
              <w:rPr>
                <w:i/>
                <w:lang w:val="en-GB"/>
              </w:rPr>
              <w:t>[to be filled in by EQ-Arts]</w:t>
            </w:r>
          </w:p>
        </w:tc>
        <w:tc>
          <w:tcPr>
            <w:tcW w:w="5310" w:type="dxa"/>
          </w:tcPr>
          <w:p w14:paraId="22D67BA2" w14:textId="77777777" w:rsidR="00856B8B" w:rsidRPr="00856B8B" w:rsidRDefault="00856B8B" w:rsidP="00972F4D">
            <w:pPr>
              <w:rPr>
                <w:b/>
                <w:lang w:val="en-GB"/>
              </w:rPr>
            </w:pPr>
            <w:r w:rsidRPr="00856B8B">
              <w:rPr>
                <w:b/>
                <w:lang w:val="en-GB"/>
              </w:rPr>
              <w:t>Actions undertaken by the institutions and analysis of the impact</w:t>
            </w:r>
          </w:p>
          <w:p w14:paraId="1951BB8A" w14:textId="77777777" w:rsidR="00856B8B" w:rsidRPr="00856B8B" w:rsidRDefault="00856B8B" w:rsidP="00972F4D">
            <w:pPr>
              <w:rPr>
                <w:b/>
                <w:lang w:val="en-GB"/>
              </w:rPr>
            </w:pPr>
            <w:r w:rsidRPr="00856B8B">
              <w:rPr>
                <w:i/>
                <w:lang w:val="en-GB"/>
              </w:rPr>
              <w:t>[to be filled in by the institution]</w:t>
            </w:r>
          </w:p>
        </w:tc>
        <w:tc>
          <w:tcPr>
            <w:tcW w:w="3960" w:type="dxa"/>
          </w:tcPr>
          <w:p w14:paraId="6F944DC2" w14:textId="77777777" w:rsidR="00856B8B" w:rsidRPr="00856B8B" w:rsidRDefault="00856B8B" w:rsidP="00972F4D">
            <w:pPr>
              <w:rPr>
                <w:b/>
                <w:lang w:val="en-GB"/>
              </w:rPr>
            </w:pPr>
            <w:r w:rsidRPr="00856B8B">
              <w:rPr>
                <w:b/>
                <w:lang w:val="en-GB"/>
              </w:rPr>
              <w:t>Comments of the reviewer (s)</w:t>
            </w:r>
          </w:p>
          <w:p w14:paraId="27780743" w14:textId="77777777" w:rsidR="00856B8B" w:rsidRPr="00856B8B" w:rsidRDefault="00856B8B" w:rsidP="00972F4D">
            <w:pPr>
              <w:rPr>
                <w:b/>
                <w:lang w:val="en-GB"/>
              </w:rPr>
            </w:pPr>
            <w:r w:rsidRPr="00856B8B">
              <w:rPr>
                <w:i/>
                <w:lang w:val="en-GB"/>
              </w:rPr>
              <w:t>[to be filled in by the reviewer(s) based on the information provided, on additional material received and possibly on a second site-visit]</w:t>
            </w:r>
          </w:p>
        </w:tc>
      </w:tr>
      <w:tr w:rsidR="00856B8B" w:rsidRPr="00856B8B" w14:paraId="7EC5219B" w14:textId="77777777" w:rsidTr="00972F4D">
        <w:tc>
          <w:tcPr>
            <w:tcW w:w="4590" w:type="dxa"/>
          </w:tcPr>
          <w:p w14:paraId="264CC6F2" w14:textId="77777777" w:rsidR="00856B8B" w:rsidRPr="00856B8B" w:rsidRDefault="00856B8B" w:rsidP="00972F4D">
            <w:pPr>
              <w:ind w:left="360"/>
              <w:rPr>
                <w:lang w:val="en-GB"/>
              </w:rPr>
            </w:pPr>
          </w:p>
        </w:tc>
        <w:tc>
          <w:tcPr>
            <w:tcW w:w="5310" w:type="dxa"/>
          </w:tcPr>
          <w:p w14:paraId="6A78EA08" w14:textId="77777777" w:rsidR="00856B8B" w:rsidRPr="00856B8B" w:rsidRDefault="00856B8B" w:rsidP="00972F4D">
            <w:pPr>
              <w:rPr>
                <w:lang w:val="en-GB"/>
              </w:rPr>
            </w:pPr>
          </w:p>
        </w:tc>
        <w:tc>
          <w:tcPr>
            <w:tcW w:w="3960" w:type="dxa"/>
          </w:tcPr>
          <w:p w14:paraId="3BB736FB" w14:textId="77777777" w:rsidR="00856B8B" w:rsidRPr="00856B8B" w:rsidRDefault="00856B8B" w:rsidP="00972F4D">
            <w:pPr>
              <w:rPr>
                <w:lang w:val="en-GB"/>
              </w:rPr>
            </w:pPr>
          </w:p>
        </w:tc>
      </w:tr>
      <w:tr w:rsidR="00856B8B" w:rsidRPr="00856B8B" w14:paraId="548CEC3D" w14:textId="77777777" w:rsidTr="00972F4D">
        <w:tc>
          <w:tcPr>
            <w:tcW w:w="4590" w:type="dxa"/>
          </w:tcPr>
          <w:p w14:paraId="6BA7431F" w14:textId="77777777" w:rsidR="00856B8B" w:rsidRPr="00856B8B" w:rsidRDefault="00856B8B" w:rsidP="00972F4D">
            <w:pPr>
              <w:ind w:left="360"/>
              <w:rPr>
                <w:lang w:val="en-GB"/>
              </w:rPr>
            </w:pPr>
          </w:p>
        </w:tc>
        <w:tc>
          <w:tcPr>
            <w:tcW w:w="5310" w:type="dxa"/>
          </w:tcPr>
          <w:p w14:paraId="0AC6FA5F" w14:textId="77777777" w:rsidR="00856B8B" w:rsidRPr="00856B8B" w:rsidRDefault="00856B8B" w:rsidP="00972F4D">
            <w:pPr>
              <w:rPr>
                <w:lang w:val="en-GB"/>
              </w:rPr>
            </w:pPr>
          </w:p>
        </w:tc>
        <w:tc>
          <w:tcPr>
            <w:tcW w:w="3960" w:type="dxa"/>
          </w:tcPr>
          <w:p w14:paraId="0E7FB69A" w14:textId="77777777" w:rsidR="00856B8B" w:rsidRPr="00856B8B" w:rsidRDefault="00856B8B" w:rsidP="00972F4D">
            <w:pPr>
              <w:rPr>
                <w:lang w:val="en-GB"/>
              </w:rPr>
            </w:pPr>
          </w:p>
        </w:tc>
      </w:tr>
      <w:tr w:rsidR="00856B8B" w:rsidRPr="00856B8B" w14:paraId="6C377AC7" w14:textId="77777777" w:rsidTr="00972F4D">
        <w:tc>
          <w:tcPr>
            <w:tcW w:w="4590" w:type="dxa"/>
          </w:tcPr>
          <w:p w14:paraId="27B25CF1" w14:textId="77777777" w:rsidR="00856B8B" w:rsidRPr="00856B8B" w:rsidRDefault="00856B8B" w:rsidP="00972F4D">
            <w:pPr>
              <w:rPr>
                <w:lang w:val="en-GB"/>
              </w:rPr>
            </w:pPr>
          </w:p>
        </w:tc>
        <w:tc>
          <w:tcPr>
            <w:tcW w:w="5310" w:type="dxa"/>
          </w:tcPr>
          <w:p w14:paraId="00A444F9" w14:textId="77777777" w:rsidR="00856B8B" w:rsidRPr="00856B8B" w:rsidRDefault="00856B8B" w:rsidP="00972F4D">
            <w:pPr>
              <w:rPr>
                <w:lang w:val="en-GB"/>
              </w:rPr>
            </w:pPr>
          </w:p>
        </w:tc>
        <w:tc>
          <w:tcPr>
            <w:tcW w:w="3960" w:type="dxa"/>
          </w:tcPr>
          <w:p w14:paraId="38F6B982" w14:textId="77777777" w:rsidR="00856B8B" w:rsidRPr="00856B8B" w:rsidRDefault="00856B8B" w:rsidP="00972F4D">
            <w:pPr>
              <w:rPr>
                <w:lang w:val="en-GB"/>
              </w:rPr>
            </w:pPr>
          </w:p>
        </w:tc>
      </w:tr>
    </w:tbl>
    <w:p w14:paraId="276E25B2" w14:textId="77777777" w:rsidR="00856B8B" w:rsidRPr="00856B8B" w:rsidRDefault="00856B8B" w:rsidP="00856B8B"/>
    <w:p w14:paraId="59B86DB8" w14:textId="509D74CB" w:rsidR="00856B8B" w:rsidRPr="00DC377B" w:rsidRDefault="00856B8B">
      <w:pPr>
        <w:rPr>
          <w:b/>
        </w:rPr>
      </w:pPr>
      <w:proofErr w:type="gramStart"/>
      <w:r w:rsidRPr="00856B8B">
        <w:rPr>
          <w:b/>
        </w:rPr>
        <w:t>Date:_</w:t>
      </w:r>
      <w:proofErr w:type="gramEnd"/>
      <w:r w:rsidRPr="00856B8B">
        <w:rPr>
          <w:b/>
        </w:rPr>
        <w:t>___________________________________________</w:t>
      </w:r>
    </w:p>
    <w:sectPr w:rsidR="00856B8B" w:rsidRPr="00DC377B" w:rsidSect="00856B8B">
      <w:headerReference w:type="default" r:id="rId8"/>
      <w:footerReference w:type="default" r:id="rId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183B6" w14:textId="77777777" w:rsidR="004F6583" w:rsidRDefault="004F6583" w:rsidP="003C0875">
      <w:pPr>
        <w:spacing w:after="0" w:line="240" w:lineRule="auto"/>
      </w:pPr>
      <w:r>
        <w:separator/>
      </w:r>
    </w:p>
  </w:endnote>
  <w:endnote w:type="continuationSeparator" w:id="0">
    <w:p w14:paraId="390EA7B6" w14:textId="77777777" w:rsidR="004F6583" w:rsidRDefault="004F6583" w:rsidP="003C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0437282"/>
      <w:docPartObj>
        <w:docPartGallery w:val="Page Numbers (Bottom of Page)"/>
        <w:docPartUnique/>
      </w:docPartObj>
    </w:sdtPr>
    <w:sdtEndPr/>
    <w:sdtContent>
      <w:p w14:paraId="649FADE8" w14:textId="77777777" w:rsidR="00AC23BD" w:rsidRDefault="00D9454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DF86EE" w14:textId="77777777" w:rsidR="00AC23BD" w:rsidRDefault="004F65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FBE25" w14:textId="77777777" w:rsidR="004F6583" w:rsidRDefault="004F6583" w:rsidP="003C0875">
      <w:pPr>
        <w:spacing w:after="0" w:line="240" w:lineRule="auto"/>
      </w:pPr>
      <w:r>
        <w:separator/>
      </w:r>
    </w:p>
  </w:footnote>
  <w:footnote w:type="continuationSeparator" w:id="0">
    <w:p w14:paraId="19942E0B" w14:textId="77777777" w:rsidR="004F6583" w:rsidRDefault="004F6583" w:rsidP="003C0875">
      <w:pPr>
        <w:spacing w:after="0" w:line="240" w:lineRule="auto"/>
      </w:pPr>
      <w:r>
        <w:continuationSeparator/>
      </w:r>
    </w:p>
  </w:footnote>
  <w:footnote w:id="1">
    <w:p w14:paraId="319A3BD3" w14:textId="13AA9676" w:rsidR="003C0875" w:rsidRPr="003D052B" w:rsidRDefault="003C0875" w:rsidP="003C0875">
      <w:pPr>
        <w:pStyle w:val="Voetnoottekst"/>
        <w:rPr>
          <w:sz w:val="18"/>
          <w:szCs w:val="18"/>
          <w:lang w:val="en-US"/>
        </w:rPr>
      </w:pPr>
      <w:r w:rsidRPr="003D052B">
        <w:rPr>
          <w:rStyle w:val="Voetnootmarkering"/>
          <w:sz w:val="18"/>
          <w:szCs w:val="18"/>
        </w:rPr>
        <w:footnoteRef/>
      </w:r>
      <w:r w:rsidRPr="003D052B">
        <w:rPr>
          <w:sz w:val="18"/>
          <w:szCs w:val="18"/>
        </w:rPr>
        <w:t xml:space="preserve"> see annex 2</w:t>
      </w:r>
      <w:r w:rsidR="003D052B" w:rsidRPr="003D052B">
        <w:rPr>
          <w:sz w:val="18"/>
          <w:szCs w:val="18"/>
        </w:rPr>
        <w:t>5</w:t>
      </w:r>
      <w:r w:rsidRPr="003D052B">
        <w:rPr>
          <w:sz w:val="18"/>
          <w:szCs w:val="18"/>
        </w:rPr>
        <w:t xml:space="preserve"> </w:t>
      </w:r>
      <w:r w:rsidRPr="003D052B">
        <w:rPr>
          <w:rFonts w:cs="Arial"/>
          <w:i/>
          <w:sz w:val="18"/>
          <w:szCs w:val="18"/>
        </w:rPr>
        <w:t>EQ-Arts Review Follow-up Procedure</w:t>
      </w:r>
      <w:r w:rsidR="003D052B" w:rsidRPr="003D052B">
        <w:rPr>
          <w:rFonts w:cs="Arial"/>
          <w:i/>
          <w:sz w:val="18"/>
          <w:szCs w:val="18"/>
        </w:rPr>
        <w:t xml:space="preserve"> &amp; Report Template</w:t>
      </w:r>
      <w:r w:rsidRPr="003D052B">
        <w:rPr>
          <w:rFonts w:cs="Arial"/>
          <w:sz w:val="18"/>
          <w:szCs w:val="18"/>
        </w:rPr>
        <w:t xml:space="preserve"> </w:t>
      </w:r>
    </w:p>
  </w:footnote>
  <w:footnote w:id="2">
    <w:p w14:paraId="061EAB2F" w14:textId="0564796A" w:rsidR="003C0875" w:rsidRPr="003D052B" w:rsidRDefault="003C0875">
      <w:pPr>
        <w:pStyle w:val="Voetnoottekst"/>
        <w:rPr>
          <w:sz w:val="18"/>
          <w:szCs w:val="18"/>
        </w:rPr>
      </w:pPr>
      <w:r w:rsidRPr="003D052B">
        <w:rPr>
          <w:rStyle w:val="Voetnootmarkering"/>
          <w:sz w:val="18"/>
          <w:szCs w:val="18"/>
        </w:rPr>
        <w:footnoteRef/>
      </w:r>
      <w:r w:rsidRPr="003D052B">
        <w:rPr>
          <w:sz w:val="18"/>
          <w:szCs w:val="18"/>
        </w:rPr>
        <w:t xml:space="preserve"> </w:t>
      </w:r>
      <w:r w:rsidR="003D052B" w:rsidRPr="003D052B">
        <w:rPr>
          <w:sz w:val="18"/>
          <w:szCs w:val="18"/>
        </w:rPr>
        <w:t xml:space="preserve">Ibid – </w:t>
      </w:r>
      <w:r w:rsidR="003D052B" w:rsidRPr="003D052B">
        <w:rPr>
          <w:i/>
          <w:iCs/>
          <w:sz w:val="18"/>
          <w:szCs w:val="18"/>
        </w:rPr>
        <w:t>Report Template</w:t>
      </w:r>
      <w:r w:rsidR="003D052B" w:rsidRPr="003D052B">
        <w:rPr>
          <w:sz w:val="18"/>
          <w:szCs w:val="18"/>
        </w:rPr>
        <w:t xml:space="preserve"> </w:t>
      </w:r>
    </w:p>
  </w:footnote>
  <w:footnote w:id="3">
    <w:p w14:paraId="04F5CBFF" w14:textId="7F18377C" w:rsidR="003C0875" w:rsidRPr="003D052B" w:rsidRDefault="003C0875" w:rsidP="003C0875">
      <w:pPr>
        <w:pStyle w:val="Voetnoottekst"/>
        <w:rPr>
          <w:sz w:val="18"/>
          <w:szCs w:val="18"/>
          <w:lang w:val="en-US"/>
        </w:rPr>
      </w:pPr>
      <w:r w:rsidRPr="003D052B">
        <w:rPr>
          <w:rStyle w:val="Voetnootmarkering"/>
          <w:sz w:val="18"/>
          <w:szCs w:val="18"/>
        </w:rPr>
        <w:footnoteRef/>
      </w:r>
      <w:r w:rsidRPr="003D052B">
        <w:rPr>
          <w:sz w:val="18"/>
          <w:szCs w:val="18"/>
        </w:rPr>
        <w:t xml:space="preserve"> see annex </w:t>
      </w:r>
      <w:r w:rsidR="003D052B" w:rsidRPr="003D052B">
        <w:rPr>
          <w:sz w:val="18"/>
          <w:szCs w:val="18"/>
        </w:rPr>
        <w:t>1</w:t>
      </w:r>
      <w:r w:rsidRPr="003D052B">
        <w:rPr>
          <w:sz w:val="18"/>
          <w:szCs w:val="18"/>
        </w:rPr>
        <w:t xml:space="preserve"> </w:t>
      </w:r>
      <w:r w:rsidRPr="003D052B">
        <w:rPr>
          <w:rFonts w:cs="Arial"/>
          <w:i/>
          <w:sz w:val="18"/>
          <w:szCs w:val="18"/>
        </w:rPr>
        <w:t xml:space="preserve">EQ-Arts Governance Framework </w:t>
      </w:r>
      <w:r w:rsidRPr="003D052B">
        <w:rPr>
          <w:rFonts w:cs="Arial"/>
          <w:iCs/>
          <w:sz w:val="18"/>
          <w:szCs w:val="18"/>
        </w:rPr>
        <w:t>(paras.</w:t>
      </w:r>
      <w:r w:rsidR="003D052B" w:rsidRPr="003D052B">
        <w:rPr>
          <w:rFonts w:cs="Arial"/>
          <w:iCs/>
          <w:sz w:val="18"/>
          <w:szCs w:val="18"/>
        </w:rPr>
        <w:t xml:space="preserve"> 19&amp;20 pp.11-15) </w:t>
      </w:r>
    </w:p>
  </w:footnote>
  <w:footnote w:id="4">
    <w:p w14:paraId="59E1FB85" w14:textId="13CCF8B2" w:rsidR="00856B8B" w:rsidRPr="00856B8B" w:rsidRDefault="00856B8B">
      <w:pPr>
        <w:pStyle w:val="Voetnoottekst"/>
        <w:rPr>
          <w:sz w:val="18"/>
          <w:szCs w:val="18"/>
        </w:rPr>
      </w:pPr>
      <w:r w:rsidRPr="00856B8B">
        <w:rPr>
          <w:rStyle w:val="Voetnootmarkering"/>
          <w:sz w:val="18"/>
          <w:szCs w:val="18"/>
        </w:rPr>
        <w:footnoteRef/>
      </w:r>
      <w:r w:rsidRPr="00856B8B">
        <w:rPr>
          <w:sz w:val="18"/>
          <w:szCs w:val="18"/>
        </w:rPr>
        <w:t xml:space="preserve">see annex 25 </w:t>
      </w:r>
      <w:r w:rsidRPr="00856B8B">
        <w:rPr>
          <w:rFonts w:cs="Arial"/>
          <w:i/>
          <w:sz w:val="18"/>
          <w:szCs w:val="18"/>
        </w:rPr>
        <w:t>EQ-Arts Review Follow-up Procedure &amp; Report Template</w:t>
      </w:r>
      <w:r w:rsidRPr="00856B8B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8B0CF" w14:textId="6E375626" w:rsidR="00DC377B" w:rsidRDefault="00DC377B" w:rsidP="00DC377B">
    <w:pPr>
      <w:pStyle w:val="Koptekst"/>
      <w:jc w:val="right"/>
    </w:pPr>
    <w:r>
      <w:rPr>
        <w:noProof/>
      </w:rPr>
      <w:drawing>
        <wp:inline distT="0" distB="0" distL="0" distR="0" wp14:anchorId="5BF0E78A" wp14:editId="4FFD7570">
          <wp:extent cx="1557086" cy="1411759"/>
          <wp:effectExtent l="0" t="0" r="5080" b="0"/>
          <wp:docPr id="1" name="Afbeelding 1" descr="Afbeelding met tekening, voeds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-blue-1-300x2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44" cy="1424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75"/>
    <w:rsid w:val="00031CF4"/>
    <w:rsid w:val="002D4D31"/>
    <w:rsid w:val="003C0875"/>
    <w:rsid w:val="003D052B"/>
    <w:rsid w:val="004F6583"/>
    <w:rsid w:val="0055767E"/>
    <w:rsid w:val="00663AAA"/>
    <w:rsid w:val="00856B8B"/>
    <w:rsid w:val="00AD1787"/>
    <w:rsid w:val="00BC4F43"/>
    <w:rsid w:val="00CB0576"/>
    <w:rsid w:val="00CF6166"/>
    <w:rsid w:val="00D94547"/>
    <w:rsid w:val="00DC377B"/>
    <w:rsid w:val="00E6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311F"/>
  <w15:chartTrackingRefBased/>
  <w15:docId w15:val="{B71C7045-6ACA-1A4F-A37F-F2619CD5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0875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C0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0875"/>
    <w:rPr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unhideWhenUsed/>
    <w:rsid w:val="003C0875"/>
    <w:pPr>
      <w:spacing w:after="0" w:line="240" w:lineRule="auto"/>
    </w:pPr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3C0875"/>
  </w:style>
  <w:style w:type="character" w:styleId="Voetnootmarkering">
    <w:name w:val="footnote reference"/>
    <w:basedOn w:val="Standaardalinea-lettertype"/>
    <w:uiPriority w:val="99"/>
    <w:unhideWhenUsed/>
    <w:rsid w:val="003C087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C0875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0875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0875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0875"/>
  </w:style>
  <w:style w:type="paragraph" w:styleId="Ballontekst">
    <w:name w:val="Balloon Text"/>
    <w:basedOn w:val="Standaard"/>
    <w:link w:val="BallontekstChar"/>
    <w:uiPriority w:val="99"/>
    <w:semiHidden/>
    <w:unhideWhenUsed/>
    <w:rsid w:val="003C08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0875"/>
    <w:rPr>
      <w:rFonts w:ascii="Times New Roman" w:hAnsi="Times New Roman" w:cs="Times New Roman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0875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0875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856B8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856B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856B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DC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37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q-art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926C3F-6782-894E-AB90-231C8168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Butler</dc:creator>
  <cp:keywords/>
  <dc:description/>
  <cp:lastModifiedBy>Sally Mometti van Koolwijk</cp:lastModifiedBy>
  <cp:revision>2</cp:revision>
  <dcterms:created xsi:type="dcterms:W3CDTF">2020-06-19T14:31:00Z</dcterms:created>
  <dcterms:modified xsi:type="dcterms:W3CDTF">2020-06-19T14:31:00Z</dcterms:modified>
</cp:coreProperties>
</file>